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8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700" w:type="dxa"/>
          </w:tcPr>
          <w:p>
            <w:pPr>
              <w:pStyle w:val="10"/>
            </w:pPr>
            <w:r>
              <w:drawing>
                <wp:inline distT="0" distB="0" distL="114300" distR="114300">
                  <wp:extent cx="496570" cy="971550"/>
                  <wp:effectExtent l="0" t="0" r="17780" b="0"/>
                  <wp:docPr id="1" name="Picture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>
            <w:pPr>
              <w:pStyle w:val="9"/>
            </w:pPr>
            <w:r>
              <w:drawing>
                <wp:inline distT="0" distB="0" distL="114300" distR="114300">
                  <wp:extent cx="1619885" cy="431800"/>
                  <wp:effectExtent l="0" t="0" r="18415" b="6350"/>
                  <wp:docPr id="2" name="Picture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b/>
          <w:bCs/>
        </w:rPr>
        <w:t>РЕПУБЛИКА СРБИЈА</w:t>
      </w:r>
    </w:p>
    <w:p>
      <w:r>
        <w:rPr>
          <w:b/>
          <w:bCs/>
        </w:rPr>
        <w:t>ЈАВНИ ИЗВРШИТЕЉ ДР ЖАРКО ДИМИТРИЈЕВИЋ</w:t>
      </w:r>
    </w:p>
    <w:p>
      <w:r>
        <w:rPr>
          <w:b/>
          <w:bCs/>
        </w:rPr>
        <w:t>Ниш, Мачванска 1</w:t>
      </w:r>
    </w:p>
    <w:p>
      <w:r>
        <w:rPr>
          <w:b/>
          <w:bCs/>
        </w:rPr>
        <w:t>Пословни број. ИИ 1239/21</w:t>
      </w:r>
    </w:p>
    <w:p>
      <w:r>
        <w:rPr>
          <w:b/>
          <w:bCs/>
        </w:rPr>
        <w:t>Идент. број предмета: 59-01-01239-21-0025</w:t>
      </w:r>
    </w:p>
    <w:p>
      <w:r>
        <w:rPr>
          <w:b/>
          <w:bCs/>
        </w:rPr>
        <w:t>Дана 05.05.2022. године</w:t>
      </w:r>
    </w:p>
    <w:p/>
    <w:p>
      <w:pPr>
        <w:pStyle w:val="18"/>
      </w:pPr>
      <w:r>
        <w:rPr>
          <w:sz w:val="24"/>
          <w:szCs w:val="24"/>
        </w:rPr>
        <w:t xml:space="preserve">ЈАВНИ ИЗВРШИТЕЉ др Жарко Димитријевић, у извршном предмету </w:t>
      </w:r>
    </w:p>
    <w:p>
      <w:pPr>
        <w:pStyle w:val="18"/>
      </w:pPr>
      <w:r>
        <w:rPr>
          <w:b/>
          <w:sz w:val="24"/>
          <w:szCs w:val="24"/>
        </w:rPr>
        <w:t xml:space="preserve">Извршног повериоца: ТР "Метро" Дољевац, Ливадић Виолета, Дољевац, МБ 54449917, ПИБ 100492213, број рачуна 105-0000000001877-24 који се води код банке АГРОИНДУСТРИЈСКО КОМЕРЦИЈАЛНА БАНКА "АИК БАНКА" А.Д. БЕОГРАД, </w:t>
      </w:r>
      <w:r>
        <w:rPr>
          <w:sz w:val="24"/>
          <w:szCs w:val="24"/>
        </w:rPr>
        <w:t xml:space="preserve">кога заступа адв. Филип В. Домазет, Ниш, Синђелићев трг 14/4-5,  по пуномоћју у списима предмета против </w:t>
      </w:r>
    </w:p>
    <w:p>
      <w:pPr>
        <w:pStyle w:val="6"/>
      </w:pPr>
      <w:r>
        <w:rPr>
          <w:b/>
          <w:sz w:val="24"/>
          <w:szCs w:val="24"/>
        </w:rPr>
        <w:t>Извршног дужника: Мирослав Јовановић, Азбресница, ЈМБГ 1105962734227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ИД (14П-1049/2020) </w:t>
      </w:r>
      <w:r>
        <w:rPr>
          <w:sz w:val="24"/>
          <w:szCs w:val="24"/>
        </w:rPr>
        <w:t>ради спровођења извршења одређеног Решењем о извршењу Основног суда у Нишу 3Ии-9252/2021 од 26.10.2021. године</w:t>
      </w:r>
      <w:r>
        <w:t xml:space="preserve">, </w:t>
      </w:r>
      <w:r>
        <w:rPr>
          <w:sz w:val="24"/>
          <w:szCs w:val="24"/>
        </w:rPr>
        <w:t>у складу са члановима 151.,171,  171а., 172., 173., 174., 175., 177., 178. и 192. ЗИО (</w:t>
      </w:r>
      <w:r>
        <w:rPr>
          <w:rFonts w:eastAsia="SimSun"/>
          <w:sz w:val="24"/>
          <w:szCs w:val="24"/>
          <w:lang w:eastAsia="zh-CN"/>
        </w:rPr>
        <w:t>"Службени гласник РС", бр. 106/2015, 106/2016 - Аутентично тумачење, 113/2017 - Аутентично тумачење, 54/2019</w:t>
      </w:r>
      <w:r>
        <w:rPr>
          <w:sz w:val="24"/>
          <w:szCs w:val="24"/>
        </w:rPr>
        <w:t>)</w:t>
      </w:r>
      <w:r>
        <w:rPr>
          <w:rFonts w:hint="default"/>
          <w:sz w:val="24"/>
          <w:szCs w:val="24"/>
          <w:lang w:val="en"/>
        </w:rPr>
        <w:t>,</w:t>
      </w:r>
      <w:r>
        <w:rPr>
          <w:b w:val="0"/>
          <w:bCs w:val="0"/>
        </w:rPr>
        <w:t xml:space="preserve"> 05.05.2022. године, доноси</w:t>
      </w:r>
    </w:p>
    <w:p/>
    <w:p>
      <w:pPr>
        <w:pStyle w:val="10"/>
        <w:rPr>
          <w:b/>
          <w:bCs/>
        </w:rPr>
      </w:pPr>
      <w:r>
        <w:rPr>
          <w:b/>
          <w:bCs/>
        </w:rPr>
        <w:t>ЗАКЉУЧАК</w:t>
      </w:r>
    </w:p>
    <w:p>
      <w:pPr>
        <w:pStyle w:val="10"/>
        <w:jc w:val="both"/>
        <w:rPr>
          <w:b/>
          <w:bCs/>
        </w:rPr>
      </w:pPr>
    </w:p>
    <w:p>
      <w:pPr>
        <w:pStyle w:val="10"/>
        <w:ind w:firstLine="708" w:firstLineChars="0"/>
        <w:jc w:val="both"/>
        <w:rPr>
          <w:rFonts w:hint="default"/>
          <w:lang w:val="en"/>
        </w:rPr>
      </w:pPr>
      <w:r>
        <w:rPr>
          <w:lang w:val="sr-Latn-RS"/>
        </w:rPr>
        <w:t xml:space="preserve">ИСПРАВЉА СЕ </w:t>
      </w:r>
      <w:r>
        <w:rPr>
          <w:b w:val="0"/>
          <w:lang w:val="sr-Latn-RS"/>
        </w:rPr>
        <w:t>Закључак о п</w:t>
      </w:r>
      <w:r>
        <w:rPr>
          <w:b w:val="0"/>
          <w:lang w:val="sr-Cyrl-RS"/>
        </w:rPr>
        <w:t>родаји</w:t>
      </w:r>
      <w:r>
        <w:rPr>
          <w:rFonts w:hint="default"/>
          <w:b w:val="0"/>
          <w:lang w:val="en"/>
        </w:rPr>
        <w:t xml:space="preserve"> непокретности</w:t>
      </w:r>
      <w:r>
        <w:rPr>
          <w:b w:val="0"/>
          <w:lang w:val="sr-Cyrl-RS"/>
        </w:rPr>
        <w:t xml:space="preserve"> на </w:t>
      </w:r>
      <w:r>
        <w:rPr>
          <w:b w:val="0"/>
          <w:lang w:val="en"/>
        </w:rPr>
        <w:t>другом</w:t>
      </w:r>
      <w:r>
        <w:rPr>
          <w:b w:val="0"/>
          <w:lang w:val="sr-Cyrl-RS"/>
        </w:rPr>
        <w:t xml:space="preserve"> електронском јавном надметању</w:t>
      </w:r>
      <w:r>
        <w:rPr>
          <w:rFonts w:hint="default"/>
          <w:b w:val="0"/>
          <w:lang w:val="en"/>
        </w:rPr>
        <w:t xml:space="preserve"> од 28.04.2022. године, у члану I Закључка, тако што уместо: “ </w:t>
      </w:r>
      <w:r>
        <w:t xml:space="preserve">На првом надметању почетна цена износи </w:t>
      </w:r>
      <w:r>
        <w:rPr>
          <w:rFonts w:hint="default"/>
          <w:lang w:val="en"/>
        </w:rPr>
        <w:t>5</w:t>
      </w:r>
      <w:r>
        <w:t>0% од процењене вредности</w:t>
      </w:r>
      <w:r>
        <w:rPr>
          <w:rFonts w:hint="default"/>
          <w:lang w:val="en"/>
        </w:rPr>
        <w:t xml:space="preserve">”, треба да стоји: “ </w:t>
      </w:r>
      <w:r>
        <w:t xml:space="preserve">На </w:t>
      </w:r>
      <w:r>
        <w:rPr>
          <w:b/>
          <w:bCs/>
          <w:lang w:val="en"/>
        </w:rPr>
        <w:t>другом</w:t>
      </w:r>
      <w:r>
        <w:t xml:space="preserve"> надметању почетна цена износи </w:t>
      </w:r>
      <w:r>
        <w:rPr>
          <w:rFonts w:hint="default"/>
          <w:lang w:val="en"/>
        </w:rPr>
        <w:t>5</w:t>
      </w:r>
      <w:r>
        <w:t>0% од процењене вредности</w:t>
      </w:r>
      <w:r>
        <w:rPr>
          <w:rFonts w:hint="default"/>
          <w:lang w:val="en"/>
        </w:rPr>
        <w:t>.</w:t>
      </w:r>
    </w:p>
    <w:p>
      <w:pPr>
        <w:pStyle w:val="10"/>
        <w:ind w:firstLine="708" w:firstLineChars="0"/>
        <w:jc w:val="both"/>
        <w:rPr>
          <w:rFonts w:hint="default"/>
          <w:lang w:val="en"/>
        </w:rPr>
      </w:pPr>
    </w:p>
    <w:p>
      <w:pPr>
        <w:pStyle w:val="10"/>
        <w:ind w:firstLine="708" w:firstLineChars="0"/>
        <w:jc w:val="both"/>
        <w:rPr>
          <w:rFonts w:hint="default"/>
          <w:lang w:val="en"/>
        </w:rPr>
      </w:pPr>
      <w:r>
        <w:rPr>
          <w:rFonts w:hint="default"/>
          <w:lang w:val="en"/>
        </w:rPr>
        <w:t>У осталом делу Закључак остаје непоромењен.</w:t>
      </w:r>
    </w:p>
    <w:p>
      <w:pPr>
        <w:widowControl w:val="0"/>
        <w:spacing w:before="200" w:after="200"/>
        <w:jc w:val="center"/>
        <w:outlineLvl w:val="0"/>
        <w:rPr>
          <w:b/>
          <w:lang w:val="sr-Latn-RS"/>
        </w:rPr>
      </w:pPr>
      <w:bookmarkStart w:id="0" w:name="_Toc2"/>
      <w:r>
        <w:rPr>
          <w:b/>
          <w:lang w:val="sr-Latn-RS"/>
        </w:rPr>
        <w:t>О б р а з л о ж е њ е</w:t>
      </w:r>
      <w:bookmarkEnd w:id="0"/>
    </w:p>
    <w:p>
      <w:pPr>
        <w:pStyle w:val="10"/>
        <w:ind w:firstLine="708" w:firstLineChars="0"/>
        <w:jc w:val="both"/>
        <w:rPr>
          <w:rFonts w:hint="default"/>
          <w:b w:val="0"/>
          <w:lang w:val="en"/>
        </w:rPr>
      </w:pPr>
      <w:r>
        <w:rPr>
          <w:lang w:val="sr-Latn-RS"/>
        </w:rPr>
        <w:t xml:space="preserve">Увидом у </w:t>
      </w:r>
      <w:r>
        <w:rPr>
          <w:lang w:val="en"/>
        </w:rPr>
        <w:t>списе</w:t>
      </w:r>
      <w:r>
        <w:rPr>
          <w:rFonts w:hint="default"/>
          <w:lang w:val="en"/>
        </w:rPr>
        <w:t xml:space="preserve"> </w:t>
      </w:r>
      <w:r>
        <w:rPr>
          <w:lang w:val="sr-Latn-RS"/>
        </w:rPr>
        <w:t xml:space="preserve">предмет, </w:t>
      </w:r>
      <w:r>
        <w:rPr>
          <w:lang w:val="sr-Cyrl-RS"/>
        </w:rPr>
        <w:t xml:space="preserve">уочена је техничка грешка приликом израде </w:t>
      </w:r>
      <w:r>
        <w:rPr>
          <w:lang w:val="en"/>
        </w:rPr>
        <w:t>З</w:t>
      </w:r>
      <w:r>
        <w:rPr>
          <w:lang w:val="sr-Cyrl-RS"/>
        </w:rPr>
        <w:t>акључка</w:t>
      </w:r>
      <w:r>
        <w:rPr>
          <w:rFonts w:hint="default"/>
          <w:lang w:val="en"/>
        </w:rPr>
        <w:t xml:space="preserve"> </w:t>
      </w:r>
      <w:r>
        <w:rPr>
          <w:b w:val="0"/>
          <w:lang w:val="sr-Latn-RS"/>
        </w:rPr>
        <w:t>о п</w:t>
      </w:r>
      <w:r>
        <w:rPr>
          <w:b w:val="0"/>
          <w:lang w:val="sr-Cyrl-RS"/>
        </w:rPr>
        <w:t>родаји</w:t>
      </w:r>
      <w:r>
        <w:rPr>
          <w:rFonts w:hint="default"/>
          <w:b w:val="0"/>
          <w:lang w:val="en"/>
        </w:rPr>
        <w:t xml:space="preserve"> непокретности</w:t>
      </w:r>
      <w:r>
        <w:rPr>
          <w:b w:val="0"/>
          <w:lang w:val="sr-Cyrl-RS"/>
        </w:rPr>
        <w:t xml:space="preserve"> на </w:t>
      </w:r>
      <w:r>
        <w:rPr>
          <w:b w:val="0"/>
          <w:lang w:val="en"/>
        </w:rPr>
        <w:t>другом</w:t>
      </w:r>
      <w:r>
        <w:rPr>
          <w:b w:val="0"/>
          <w:lang w:val="sr-Cyrl-RS"/>
        </w:rPr>
        <w:t xml:space="preserve"> електронском јавном надметању</w:t>
      </w:r>
      <w:r>
        <w:rPr>
          <w:rFonts w:hint="default"/>
          <w:b w:val="0"/>
          <w:lang w:val="en"/>
        </w:rPr>
        <w:t xml:space="preserve"> од 28.04.2022. године у погледу означавања редоследа надметања, па је уместо “ на другом надметању” погрешно означено “ на првом надметању”.</w:t>
      </w:r>
    </w:p>
    <w:p>
      <w:pPr>
        <w:ind w:firstLine="500"/>
        <w:jc w:val="both"/>
        <w:rPr>
          <w:lang w:val="sr-Cyrl-RS"/>
        </w:rPr>
      </w:pPr>
      <w:r>
        <w:rPr>
          <w:lang w:val="sr-Cyrl-RS"/>
        </w:rPr>
        <w:t xml:space="preserve">  Сходно наведеном, Јавни извршитељ одлучио је као у изреци.  </w:t>
      </w:r>
    </w:p>
    <w:p>
      <w:pPr>
        <w:ind w:firstLine="500"/>
        <w:jc w:val="both"/>
        <w:rPr>
          <w:lang w:val="sr-Cyrl-RS"/>
        </w:rPr>
      </w:pPr>
    </w:p>
    <w:p>
      <w:pPr>
        <w:rPr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t xml:space="preserve">ПРАВНА ПОУКА: </w:t>
      </w:r>
    </w:p>
    <w:p>
      <w:pPr>
        <w:pStyle w:val="10"/>
        <w:jc w:val="both"/>
        <w:rPr>
          <w:rFonts w:hint="default"/>
          <w:b w:val="0"/>
          <w:lang w:val="en"/>
        </w:rPr>
      </w:pPr>
      <w:r>
        <w:rPr>
          <w:sz w:val="22"/>
          <w:szCs w:val="22"/>
          <w:lang w:val="sr-Latn-RS"/>
        </w:rPr>
        <w:t>Против овог закључка није дозвољен приговор.</w:t>
      </w:r>
    </w:p>
    <w:p/>
    <w:p>
      <w:bookmarkStart w:id="1" w:name="_GoBack"/>
      <w:bookmarkEnd w:id="1"/>
    </w:p>
    <w:p/>
    <w:tbl>
      <w:tblPr>
        <w:tblStyle w:val="1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133"/>
        <w:gridCol w:w="3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4535" w:type="dxa"/>
          </w:tcPr>
          <w:p>
            <w:pPr>
              <w:pStyle w:val="8"/>
            </w:pPr>
          </w:p>
        </w:tc>
        <w:tc>
          <w:tcPr>
            <w:tcW w:w="1133" w:type="dxa"/>
          </w:tcPr>
          <w:p>
            <w:pPr>
              <w:pStyle w:val="8"/>
            </w:pPr>
          </w:p>
        </w:tc>
        <w:tc>
          <w:tcPr>
            <w:tcW w:w="3401" w:type="dxa"/>
          </w:tcPr>
          <w:p>
            <w:pPr>
              <w:pStyle w:val="10"/>
            </w:pPr>
            <w:r>
              <w:rPr>
                <w:b/>
                <w:bCs/>
              </w:rPr>
              <w:t>ЈАВНИ ИЗВРШИТЕЉ</w:t>
            </w:r>
          </w:p>
          <w:p>
            <w:pPr>
              <w:pStyle w:val="10"/>
            </w:pPr>
          </w:p>
          <w:p>
            <w:pPr>
              <w:pStyle w:val="10"/>
            </w:pPr>
            <w:r>
              <w:rPr>
                <w:b w:val="0"/>
                <w:bCs w:val="0"/>
              </w:rPr>
              <w:t>__________________</w:t>
            </w:r>
          </w:p>
          <w:p>
            <w:pPr>
              <w:pStyle w:val="10"/>
            </w:pPr>
            <w:r>
              <w:rPr>
                <w:b w:val="0"/>
                <w:bCs w:val="0"/>
              </w:rPr>
              <w:t>др Жарко Димитријевић</w:t>
            </w:r>
          </w:p>
        </w:tc>
      </w:tr>
    </w:tbl>
    <w:p/>
    <w:sectPr>
      <w:pgSz w:w="11905" w:h="16837"/>
      <w:pgMar w:top="873" w:right="873" w:bottom="873" w:left="87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/>
      <w:jc w:val="lef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2">
    <w:name w:val="heading 1"/>
    <w:basedOn w:val="1"/>
    <w:next w:val="1"/>
    <w:qFormat/>
    <w:uiPriority w:val="0"/>
    <w:pPr>
      <w:spacing w:before="200" w:after="200"/>
      <w:jc w:val="center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0"/>
    <w:rPr>
      <w:vertAlign w:val="superscript"/>
    </w:rPr>
  </w:style>
  <w:style w:type="paragraph" w:customStyle="1" w:styleId="6">
    <w:name w:val="indented"/>
    <w:basedOn w:val="1"/>
    <w:qFormat/>
    <w:uiPriority w:val="0"/>
    <w:pPr>
      <w:spacing w:before="100" w:after="100"/>
      <w:ind w:left="0" w:right="0" w:firstLine="500"/>
      <w:jc w:val="both"/>
    </w:pPr>
  </w:style>
  <w:style w:type="paragraph" w:customStyle="1" w:styleId="7">
    <w:name w:val="non_indented"/>
    <w:basedOn w:val="1"/>
    <w:qFormat/>
    <w:uiPriority w:val="0"/>
    <w:pPr>
      <w:spacing w:before="100" w:after="100"/>
      <w:jc w:val="both"/>
    </w:pPr>
  </w:style>
  <w:style w:type="paragraph" w:customStyle="1" w:styleId="8">
    <w:name w:val="left_aligned"/>
    <w:basedOn w:val="1"/>
    <w:qFormat/>
    <w:uiPriority w:val="0"/>
    <w:pPr>
      <w:spacing w:before="0" w:after="0"/>
      <w:jc w:val="left"/>
    </w:pPr>
  </w:style>
  <w:style w:type="paragraph" w:customStyle="1" w:styleId="9">
    <w:name w:val="right_aligned"/>
    <w:basedOn w:val="1"/>
    <w:qFormat/>
    <w:uiPriority w:val="0"/>
    <w:pPr>
      <w:spacing w:before="0" w:after="0"/>
      <w:jc w:val="right"/>
    </w:pPr>
  </w:style>
  <w:style w:type="paragraph" w:customStyle="1" w:styleId="10">
    <w:name w:val="center_aligned"/>
    <w:basedOn w:val="1"/>
    <w:qFormat/>
    <w:uiPriority w:val="0"/>
    <w:pPr>
      <w:spacing w:before="0" w:after="0"/>
      <w:jc w:val="center"/>
    </w:pPr>
  </w:style>
  <w:style w:type="paragraph" w:customStyle="1" w:styleId="11">
    <w:name w:val="justify"/>
    <w:basedOn w:val="1"/>
    <w:qFormat/>
    <w:uiPriority w:val="0"/>
    <w:pPr>
      <w:spacing w:before="0" w:after="0"/>
      <w:jc w:val="both"/>
    </w:pPr>
  </w:style>
  <w:style w:type="paragraph" w:customStyle="1" w:styleId="12">
    <w:name w:val="header"/>
    <w:basedOn w:val="1"/>
    <w:qFormat/>
    <w:uiPriority w:val="0"/>
    <w:pPr>
      <w:spacing w:before="0" w:after="0"/>
      <w:ind w:left="0" w:right="5000"/>
      <w:jc w:val="left"/>
    </w:pPr>
  </w:style>
  <w:style w:type="paragraph" w:customStyle="1" w:styleId="13">
    <w:name w:val="heading 11"/>
    <w:basedOn w:val="1"/>
    <w:qFormat/>
    <w:uiPriority w:val="0"/>
    <w:pPr>
      <w:spacing w:before="200" w:after="0"/>
      <w:jc w:val="center"/>
    </w:pPr>
    <w:rPr>
      <w:b/>
      <w:bCs/>
    </w:rPr>
  </w:style>
  <w:style w:type="paragraph" w:customStyle="1" w:styleId="14">
    <w:name w:val="heading 12"/>
    <w:basedOn w:val="1"/>
    <w:qFormat/>
    <w:uiPriority w:val="0"/>
    <w:pPr>
      <w:spacing w:before="0" w:after="0"/>
      <w:jc w:val="center"/>
    </w:pPr>
    <w:rPr>
      <w:b/>
      <w:bCs/>
    </w:rPr>
  </w:style>
  <w:style w:type="paragraph" w:customStyle="1" w:styleId="15">
    <w:name w:val="heading 13"/>
    <w:basedOn w:val="1"/>
    <w:qFormat/>
    <w:uiPriority w:val="0"/>
    <w:pPr>
      <w:spacing w:before="0" w:after="200"/>
      <w:jc w:val="center"/>
    </w:pPr>
    <w:rPr>
      <w:b/>
      <w:bCs/>
    </w:rPr>
  </w:style>
  <w:style w:type="table" w:customStyle="1" w:styleId="16">
    <w:name w:val="d230b82b"/>
    <w:qFormat/>
    <w:uiPriority w:val="99"/>
    <w:tblPr/>
  </w:style>
  <w:style w:type="table" w:customStyle="1" w:styleId="17">
    <w:name w:val="969f271"/>
    <w:qFormat/>
    <w:uiPriority w:val="99"/>
    <w:tblPr/>
  </w:style>
  <w:style w:type="paragraph" w:customStyle="1" w:styleId="18">
    <w:name w:val="pStyle2"/>
    <w:qFormat/>
    <w:uiPriority w:val="0"/>
    <w:pPr>
      <w:spacing w:after="0" w:line="276" w:lineRule="auto"/>
      <w:ind w:firstLine="720"/>
      <w:jc w:val="both"/>
    </w:pPr>
    <w:rPr>
      <w:rFonts w:ascii="Times New Roman" w:hAnsi="Times New Roman" w:eastAsia="Times New Roman" w:cs="Times New Roman"/>
      <w:sz w:val="20"/>
      <w:szCs w:val="20"/>
      <w:lang w:val="sr-Latn-BA" w:eastAsia="sr-Latn-B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iva</dc:creator>
  <cp:lastModifiedBy>iva</cp:lastModifiedBy>
  <dcterms:modified xsi:type="dcterms:W3CDTF">2022-05-05T14:39:09Z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